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 w:rsidRPr="00EE774C">
        <w:rPr>
          <w:rFonts w:ascii="Times New Roman" w:hAnsi="Times New Roman"/>
          <w:sz w:val="28"/>
        </w:rPr>
        <w:t>ТИХВИНСКИЙ МУНИЦИПАЛЬНЫЙ РАЙОН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ТИХВИНСКОГО </w:t>
      </w:r>
      <w:r w:rsidR="00E41B4D">
        <w:rPr>
          <w:rFonts w:ascii="Times New Roman" w:hAnsi="Times New Roman"/>
          <w:b/>
          <w:sz w:val="40"/>
          <w:szCs w:val="40"/>
        </w:rPr>
        <w:t>РАЙОНА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FC6C67">
        <w:rPr>
          <w:rFonts w:ascii="Times New Roman" w:hAnsi="Times New Roman"/>
          <w:b/>
          <w:sz w:val="32"/>
          <w:szCs w:val="32"/>
        </w:rPr>
        <w:t>5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FC6C67">
        <w:rPr>
          <w:rFonts w:ascii="Times New Roman" w:hAnsi="Times New Roman"/>
          <w:b/>
          <w:sz w:val="32"/>
          <w:szCs w:val="32"/>
        </w:rPr>
        <w:t>5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Предварительные итоги 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социально-экономического развития Тихвинского района за истекший период текущего финансового года и ожидаемые итоги социально- экономического развития за текущий финансовый год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(ст. </w:t>
      </w:r>
      <w:r w:rsidR="00385144" w:rsidRPr="001B4BAC">
        <w:rPr>
          <w:rFonts w:ascii="Times New Roman" w:hAnsi="Times New Roman"/>
          <w:bCs/>
          <w:color w:val="000000" w:themeColor="text1"/>
          <w:sz w:val="28"/>
          <w:szCs w:val="28"/>
        </w:rPr>
        <w:t>32</w:t>
      </w: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85144" w:rsidRPr="001B4BAC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Положения о бюджетном процессе)</w:t>
      </w:r>
    </w:p>
    <w:p w:rsidR="000A37FF" w:rsidRPr="001B4BAC" w:rsidRDefault="000A37FF" w:rsidP="000A37F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1B4BAC" w:rsidRDefault="000A37FF" w:rsidP="000A37FF">
      <w:pPr>
        <w:tabs>
          <w:tab w:val="left" w:pos="1418"/>
        </w:tabs>
        <w:ind w:firstLine="709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iCs/>
          <w:color w:val="000000" w:themeColor="text1"/>
          <w:sz w:val="28"/>
          <w:szCs w:val="28"/>
        </w:rPr>
        <w:t>Демографическая ситуация</w:t>
      </w:r>
    </w:p>
    <w:p w:rsidR="000A37FF" w:rsidRPr="00E67E28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Численность 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населения на 01.0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.202</w:t>
      </w:r>
      <w:r w:rsidR="00FC6C67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г. составила 6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7F688B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596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 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снизилась по сравнению с началом года на </w:t>
      </w:r>
      <w:r w:rsidR="008C1288"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1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8</w:t>
      </w:r>
      <w:r w:rsidR="008C1288"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6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 или на 0,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%. Из общей численности населения: </w:t>
      </w:r>
    </w:p>
    <w:p w:rsidR="000A37FF" w:rsidRPr="00E67E28" w:rsidRDefault="000A37FF" w:rsidP="000A37F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городское население – 5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778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чел. (- 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154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C64DE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); </w:t>
      </w:r>
    </w:p>
    <w:p w:rsidR="000A37FF" w:rsidRPr="00E67E28" w:rsidRDefault="000A37FF" w:rsidP="000A37F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сельское население – </w:t>
      </w:r>
      <w:r w:rsidR="00E67E2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11 818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чел. (</w:t>
      </w:r>
      <w:r w:rsidR="00C64DE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D1BEB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C64DE8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человек).</w:t>
      </w:r>
    </w:p>
    <w:p w:rsidR="00D6418B" w:rsidRPr="001B4BAC" w:rsidRDefault="00D6418B" w:rsidP="00D6418B">
      <w:pPr>
        <w:pStyle w:val="a6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67E28">
        <w:rPr>
          <w:rFonts w:ascii="Times New Roman" w:hAnsi="Times New Roman" w:cs="Times New Roman"/>
          <w:sz w:val="28"/>
          <w:szCs w:val="28"/>
        </w:rPr>
        <w:t>Демографическая ситуация характеризуется</w:t>
      </w:r>
      <w:r w:rsidRPr="001B4BAC">
        <w:rPr>
          <w:rFonts w:ascii="Times New Roman" w:hAnsi="Times New Roman" w:cs="Times New Roman"/>
          <w:sz w:val="28"/>
          <w:szCs w:val="28"/>
        </w:rPr>
        <w:t xml:space="preserve"> следующими показателями:</w:t>
      </w:r>
    </w:p>
    <w:p w:rsidR="00314050" w:rsidRDefault="00314050" w:rsidP="00E67E2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85A9F" w:rsidRPr="00E67E28" w:rsidRDefault="00685A9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5A9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оценке </w:t>
      </w:r>
      <w:r w:rsidRPr="00685A9F">
        <w:rPr>
          <w:rFonts w:ascii="Times New Roman" w:hAnsi="Times New Roman"/>
          <w:color w:val="000000" w:themeColor="text1"/>
          <w:sz w:val="28"/>
          <w:szCs w:val="28"/>
        </w:rPr>
        <w:t>численность постоянного населения Тихвинского района</w:t>
      </w:r>
      <w:r w:rsidRPr="00685A9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</w:t>
      </w:r>
      <w:r w:rsidRPr="00E67E2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1 января 2026 года 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>составит 65 320 человек или 99,6% к уровню 2025 года, при этом городское население составит 53 538 человек (- 240 чел.), а сельское -11 782 человек (- 36 чел.). Сокращение численности населения муниципального образования в 202</w:t>
      </w:r>
      <w:r w:rsidR="006C1A45" w:rsidRPr="00E67E2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году будет обусловлено естественной убылью населения, уровень которой составит в 2025 году -9,9 человек на 1000 чел. населения против -9,3 человек в 2024 году. Коэффициент смертности повысится с 15,6 человека в 2024 году до 15,7 человека в 2025 году, коэффициент рождаемости снизится до 5,8 человека на 1000 населения (2024 – 6,3). </w:t>
      </w:r>
    </w:p>
    <w:p w:rsidR="000A37FF" w:rsidRPr="00E67E28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Интенсивность </w:t>
      </w:r>
      <w:r w:rsidRPr="00E67E28">
        <w:rPr>
          <w:rFonts w:ascii="Times New Roman" w:hAnsi="Times New Roman"/>
          <w:bCs/>
          <w:iCs/>
          <w:color w:val="000000" w:themeColor="text1"/>
          <w:sz w:val="28"/>
          <w:szCs w:val="28"/>
        </w:rPr>
        <w:t>миграционного прироста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умеренно </w:t>
      </w:r>
      <w:r w:rsidR="00FE2395" w:rsidRPr="00E67E28">
        <w:rPr>
          <w:rFonts w:ascii="Times New Roman" w:hAnsi="Times New Roman"/>
          <w:color w:val="000000" w:themeColor="text1"/>
          <w:sz w:val="28"/>
          <w:szCs w:val="28"/>
        </w:rPr>
        <w:t>увеличивается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r w:rsidR="00FE2395" w:rsidRPr="00E67E28">
        <w:rPr>
          <w:rFonts w:ascii="Times New Roman" w:hAnsi="Times New Roman"/>
          <w:color w:val="000000" w:themeColor="text1"/>
          <w:sz w:val="28"/>
          <w:szCs w:val="28"/>
        </w:rPr>
        <w:t>положительного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сальдо в </w:t>
      </w:r>
      <w:r w:rsidR="00BB6A86" w:rsidRPr="00E67E28">
        <w:rPr>
          <w:rFonts w:ascii="Times New Roman" w:hAnsi="Times New Roman"/>
          <w:color w:val="000000" w:themeColor="text1"/>
          <w:sz w:val="28"/>
          <w:szCs w:val="28"/>
        </w:rPr>
        <w:t>374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человек</w:t>
      </w:r>
      <w:r w:rsidR="00BB6A86" w:rsidRPr="00E67E2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A60B3" w:rsidRPr="00E67E2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>В итоге, снижение численности населения Тихвинского района ожидается в 202</w:t>
      </w:r>
      <w:r w:rsidR="00BB6A86" w:rsidRPr="00E67E2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году на уровне </w:t>
      </w:r>
      <w:r w:rsidR="00BB6A86" w:rsidRPr="00E67E28">
        <w:rPr>
          <w:rFonts w:ascii="Times New Roman" w:hAnsi="Times New Roman"/>
          <w:color w:val="000000" w:themeColor="text1"/>
          <w:sz w:val="28"/>
          <w:szCs w:val="28"/>
        </w:rPr>
        <w:t>186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человек.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06F3" w:rsidRPr="001B4BAC" w:rsidRDefault="00A306F3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Промышленное производство</w:t>
      </w:r>
    </w:p>
    <w:p w:rsidR="000A37FF" w:rsidRPr="001B4BAC" w:rsidRDefault="000A37FF" w:rsidP="00CB40D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37FF" w:rsidRPr="00E67E28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Промышленность является базовой отраслью и имеет значимое влияние на экономику района. </w:t>
      </w:r>
      <w:r w:rsidR="00BB6A86" w:rsidRPr="00E67E28">
        <w:rPr>
          <w:rFonts w:ascii="Times New Roman" w:hAnsi="Times New Roman"/>
          <w:color w:val="000000" w:themeColor="text1"/>
          <w:sz w:val="28"/>
          <w:szCs w:val="28"/>
        </w:rPr>
        <w:t>На территории района зарегистрировано 93 предприятия, относящихся к обрабатывающим производствам.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CB40DA" w:rsidRPr="00E67E28" w:rsidRDefault="000A37FF" w:rsidP="00CB40D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b/>
          <w:color w:val="000000" w:themeColor="text1"/>
          <w:sz w:val="28"/>
          <w:szCs w:val="28"/>
        </w:rPr>
        <w:t>За первое полугодие 202</w:t>
      </w:r>
      <w:r w:rsidR="00C168FA" w:rsidRPr="00E67E28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E67E2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40DA"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объём отгруженных товаров собственного производства, выполненных работ и услуг по всем основным видам промышленной </w:t>
      </w:r>
      <w:r w:rsidR="00957935"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деятельности </w:t>
      </w:r>
      <w:r w:rsidR="00CB40DA"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составили </w:t>
      </w:r>
      <w:r w:rsidR="00957935" w:rsidRPr="00E67E28">
        <w:rPr>
          <w:rFonts w:ascii="Times New Roman" w:hAnsi="Times New Roman"/>
          <w:color w:val="000000" w:themeColor="text1"/>
          <w:sz w:val="28"/>
          <w:szCs w:val="28"/>
        </w:rPr>
        <w:t>49 738,6</w:t>
      </w:r>
      <w:r w:rsidR="00CB40DA"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 (</w:t>
      </w:r>
      <w:r w:rsidR="00957935" w:rsidRPr="00E67E28">
        <w:rPr>
          <w:rFonts w:ascii="Times New Roman" w:hAnsi="Times New Roman"/>
          <w:color w:val="000000" w:themeColor="text1"/>
          <w:sz w:val="28"/>
          <w:szCs w:val="28"/>
        </w:rPr>
        <w:t xml:space="preserve">64,6 </w:t>
      </w:r>
      <w:r w:rsidR="00CB40DA" w:rsidRPr="00E67E28">
        <w:rPr>
          <w:rFonts w:ascii="Times New Roman" w:hAnsi="Times New Roman"/>
          <w:color w:val="000000" w:themeColor="text1"/>
          <w:sz w:val="28"/>
          <w:szCs w:val="28"/>
        </w:rPr>
        <w:t>% к АППГ в сопоставимых ценах).</w:t>
      </w:r>
    </w:p>
    <w:p w:rsidR="000A37FF" w:rsidRPr="001B4BAC" w:rsidRDefault="000A37FF" w:rsidP="00CB40D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района составляет </w:t>
      </w:r>
      <w:r w:rsidR="00CF2884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95,0 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%, при этом около </w:t>
      </w:r>
      <w:r w:rsidR="00CF2884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435C2E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CF2884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435C2E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CF2884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 </w:t>
      </w:r>
      <w:r w:rsidR="00CB40DA"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промышленно</w:t>
      </w:r>
      <w:r w:rsidR="00CB40DA" w:rsidRPr="00FE239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й продукции производится предприятиями </w:t>
      </w:r>
      <w:r w:rsidR="00CB40DA" w:rsidRPr="00FE239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холдинга «Объединённая вагонная компания»: Тихвинским вагоностроительным заводом и заводом Титран-Экспресс.</w:t>
      </w:r>
    </w:p>
    <w:p w:rsidR="00435C2E" w:rsidRPr="00E67E28" w:rsidRDefault="00435C2E" w:rsidP="00FE23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7E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Сложившаяся ситуация на предприятиях холдинга ОВК: отсутствие заказов, сокращение рабочей недели – не позволяют ожидать значительного увеличения объёмов производства продукции в целом по району. Объёмы промышленной продукции в 2025 году ожидаются на уровне 70,5% от объёмов прошлого года. </w:t>
      </w:r>
    </w:p>
    <w:p w:rsidR="000A37FF" w:rsidRPr="00E67E28" w:rsidRDefault="000A37FF" w:rsidP="00FE23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Ведущее место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промышленности района занимают </w:t>
      </w:r>
      <w:r w:rsidRPr="001B4BAC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>обрабатывающие производства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в структуре отгруженной продукции промышленно</w:t>
      </w:r>
      <w:r w:rsidR="00937CC5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сти их удельный вес </w:t>
      </w:r>
      <w:r w:rsidR="00937CC5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="00F554A2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95,0 </w:t>
      </w:r>
      <w:r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%. </w:t>
      </w:r>
    </w:p>
    <w:p w:rsidR="000A37FF" w:rsidRPr="00E67E28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  <w:t xml:space="preserve">Отраслевая структура обрабатывающих производств представлена: </w:t>
      </w:r>
    </w:p>
    <w:p w:rsidR="00D41440" w:rsidRPr="00E67E28" w:rsidRDefault="00D41440" w:rsidP="00D41440">
      <w:pPr>
        <w:pStyle w:val="a4"/>
        <w:widowControl w:val="0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>производством прочих транспортных средств и оборудования – 97,4%;</w:t>
      </w:r>
    </w:p>
    <w:p w:rsidR="00D41440" w:rsidRPr="00E67E28" w:rsidRDefault="00D41440" w:rsidP="00D41440">
      <w:pPr>
        <w:pStyle w:val="a4"/>
        <w:widowControl w:val="0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>производством металлургическим – 0,3%;</w:t>
      </w:r>
    </w:p>
    <w:p w:rsidR="00D41440" w:rsidRPr="00E67E28" w:rsidRDefault="00D41440" w:rsidP="00D41440">
      <w:pPr>
        <w:pStyle w:val="a4"/>
        <w:widowControl w:val="0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>обработка древесины и производство изделий из дерева – 1,6%;</w:t>
      </w:r>
    </w:p>
    <w:p w:rsidR="00D41440" w:rsidRPr="00E67E28" w:rsidRDefault="00D41440" w:rsidP="00D41440">
      <w:pPr>
        <w:pStyle w:val="a4"/>
        <w:widowControl w:val="0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>производством одежды – 0,4%;</w:t>
      </w:r>
    </w:p>
    <w:p w:rsidR="00D41440" w:rsidRPr="00E67E28" w:rsidRDefault="00D41440" w:rsidP="00D41440">
      <w:pPr>
        <w:pStyle w:val="a4"/>
        <w:widowControl w:val="0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</w:rPr>
        <w:t>прочие ВЭД – 0,3%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E67E28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Прогнозируемая ситуация</w:t>
      </w:r>
      <w:r w:rsidRPr="001B4BAC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 xml:space="preserve"> по видам экономической деятельности:</w:t>
      </w:r>
    </w:p>
    <w:p w:rsidR="000A37FF" w:rsidRPr="00FE2395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  <w:t xml:space="preserve">- 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</w:t>
      </w:r>
      <w:r w:rsidRPr="001B4BAC">
        <w:rPr>
          <w:rFonts w:ascii="Times New Roman" w:hAnsi="Times New Roman"/>
          <w:b/>
          <w:i/>
          <w:color w:val="000000" w:themeColor="text1"/>
          <w:sz w:val="28"/>
          <w:szCs w:val="28"/>
          <w:lang w:eastAsia="ru-RU"/>
        </w:rPr>
        <w:t>Пр</w:t>
      </w: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оизводство прочих транспортных средств и оборудования»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: по </w:t>
      </w:r>
      <w:r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итогам 202</w:t>
      </w:r>
      <w:r w:rsidR="00D41440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объём произвед</w:t>
      </w:r>
      <w:r w:rsidR="00FE2395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ё</w:t>
      </w:r>
      <w:r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нной и отгруженной продукции составил   </w:t>
      </w:r>
      <w:r w:rsidR="00D41440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143 625,4</w:t>
      </w:r>
      <w:r w:rsidR="001074B8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</w:t>
      </w:r>
      <w:r w:rsidR="00655E8D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руб. (</w:t>
      </w:r>
      <w:r w:rsidR="00D41440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159,9</w:t>
      </w:r>
      <w:r w:rsidR="00655E8D" w:rsidRPr="00E67E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%). Основной объём продукции этого вида экономической деятельности приходится на предприятия по производству специализированных вагонов, их комплектующих, входящие в состав холдинга</w:t>
      </w:r>
      <w:r w:rsidR="00655E8D" w:rsidRPr="00FE239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НПК «ОВК»: АО «Тихвинский вагоностроительный завод» и АО «ТСЗ «Титран-Экспресс».  </w:t>
      </w:r>
    </w:p>
    <w:p w:rsidR="000A37FF" w:rsidRPr="002F6A23" w:rsidRDefault="000A37FF" w:rsidP="000A37F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В 1 полугодии 202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года объём произведённой и отгруженной продукции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холдинга НПК «ОВК»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составил 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48 357</w:t>
      </w:r>
      <w:r w:rsidR="004E3A41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млн. руб. (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100 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%</w:t>
      </w:r>
      <w:r w:rsidR="00640F9F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от общего объёма </w:t>
      </w:r>
      <w:r w:rsidR="00640F9F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«Пр</w:t>
      </w:r>
      <w:r w:rsidR="00640F9F" w:rsidRPr="002F6A23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>оизводства прочих транспортных средств и оборудования»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), было отгружено</w:t>
      </w:r>
      <w:r w:rsidR="00640F9F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6 772</w:t>
      </w:r>
      <w:r w:rsidR="004E3A41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грузов</w:t>
      </w:r>
      <w:r w:rsidR="00FE2395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ой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вагонов, что на </w:t>
      </w:r>
      <w:r w:rsidR="004E3A41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2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7</w:t>
      </w:r>
      <w:r w:rsidR="00C375CC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,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1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% </w:t>
      </w:r>
      <w:r w:rsidR="002F6A23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меньше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аналогичного периода прошлого года (</w:t>
      </w:r>
      <w:r w:rsidR="00D446D8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9 291</w:t>
      </w:r>
      <w:r w:rsidR="004E3A41"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вагонов).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1B4BAC" w:rsidRDefault="000A37FF" w:rsidP="000A37F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>По итогам 202</w:t>
      </w:r>
      <w:r w:rsidR="0064438E" w:rsidRPr="002F6A2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объём отгруженных товаров предприятиями холдинга в ценах соответствующих лет ожидается на уровне </w:t>
      </w:r>
      <w:r w:rsidR="00FE6C5C" w:rsidRPr="002F6A2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4438E" w:rsidRPr="002F6A23">
        <w:rPr>
          <w:rFonts w:ascii="Times New Roman" w:eastAsia="Times New Roman" w:hAnsi="Times New Roman"/>
          <w:sz w:val="28"/>
          <w:szCs w:val="28"/>
          <w:lang w:eastAsia="ru-RU"/>
        </w:rPr>
        <w:t>07 946</w:t>
      </w:r>
      <w:r w:rsidR="00FE6C5C" w:rsidRPr="002F6A2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438E" w:rsidRPr="002F6A2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E6C5C" w:rsidRPr="002F6A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млн. рублей, что составит </w:t>
      </w:r>
      <w:r w:rsidR="0064438E" w:rsidRPr="002F6A23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 к уровню 202</w:t>
      </w:r>
      <w:r w:rsidR="0064438E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года.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0A37FF" w:rsidRPr="00FE2395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«Производство металлургическое»</w:t>
      </w:r>
      <w:r w:rsidRPr="001B4BAC">
        <w:rPr>
          <w:rFonts w:ascii="Times New Roman" w:hAnsi="Times New Roman"/>
          <w:i/>
          <w:iCs/>
          <w:color w:val="000000" w:themeColor="text1"/>
          <w:sz w:val="28"/>
          <w:szCs w:val="28"/>
          <w:lang w:eastAsia="ru-RU"/>
        </w:rPr>
        <w:t xml:space="preserve">: </w:t>
      </w:r>
      <w:r w:rsidRPr="001B4BAC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>объёмы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складываются из результатов работы ООО «Тихвинский ферросплавный завод» - 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>современного предприятия в области производства выс</w:t>
      </w:r>
      <w:r w:rsidR="00832ADD"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 xml:space="preserve">окоуглеродистого феррохрома.            </w:t>
      </w:r>
      <w:r w:rsidR="00832ADD" w:rsidRPr="006713BA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>96</w:t>
      </w:r>
      <w:r w:rsidRPr="006713BA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>% продукции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 xml:space="preserve"> </w:t>
      </w:r>
      <w:r w:rsidRPr="00FE2395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 xml:space="preserve">отправляется на экспорт. </w:t>
      </w:r>
    </w:p>
    <w:p w:rsidR="00B9570D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За 1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полугодие</w:t>
      </w:r>
      <w:r w:rsidRPr="002F6A23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</w:t>
      </w:r>
      <w:r w:rsidR="0064438E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объём отгруженных товаров собственного производства составил </w:t>
      </w:r>
      <w:r w:rsidR="00B04CF7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163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 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B04CF7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2,3 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к АППГ)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объём производства </w:t>
      </w:r>
      <w:r w:rsidR="00B04CF7" w:rsidRPr="002F6A2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689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тонн феррохрома</w:t>
      </w:r>
      <w:r w:rsidR="00B9570D" w:rsidRPr="002F6A23">
        <w:rPr>
          <w:rFonts w:ascii="Times New Roman" w:hAnsi="Times New Roman"/>
          <w:sz w:val="28"/>
          <w:szCs w:val="28"/>
        </w:rPr>
        <w:t>.</w:t>
      </w:r>
      <w:r w:rsidR="00B04CF7" w:rsidRPr="002F6A23">
        <w:t xml:space="preserve"> </w:t>
      </w:r>
      <w:r w:rsidR="00B04CF7" w:rsidRPr="002F6A23">
        <w:rPr>
          <w:rFonts w:ascii="Times New Roman" w:hAnsi="Times New Roman"/>
          <w:sz w:val="28"/>
          <w:szCs w:val="28"/>
        </w:rPr>
        <w:t xml:space="preserve">Это связано с тем, что с конца 2024 года предприятие находится в вынужденном простое из-за спада экспорта и поставок готовой продукции на внутреннем рынке, уменьшения заказов со стороны предприятий чёрной металлургии. Предложение высокоуглеродистого феррохрома на российском рынке превышает спрос, а экспорт резко сократился из-за введённой в конце 2023 года вывозной таможенной </w:t>
      </w:r>
      <w:r w:rsidR="00B04CF7" w:rsidRPr="002F6A23">
        <w:rPr>
          <w:rFonts w:ascii="Times New Roman" w:hAnsi="Times New Roman"/>
          <w:sz w:val="28"/>
          <w:szCs w:val="28"/>
        </w:rPr>
        <w:lastRenderedPageBreak/>
        <w:t>пошлины.</w:t>
      </w:r>
    </w:p>
    <w:p w:rsidR="000A37FF" w:rsidRPr="001B4BAC" w:rsidRDefault="00276AEA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sz w:val="28"/>
          <w:szCs w:val="28"/>
        </w:rPr>
        <w:t xml:space="preserve"> </w:t>
      </w:r>
      <w:r w:rsidR="000A37FF"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По о</w:t>
      </w:r>
      <w:r w:rsidR="000A37FF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ценке за 202</w:t>
      </w:r>
      <w:r w:rsidR="00B04CF7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0A37FF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объём отгруженных товаров составит </w:t>
      </w:r>
      <w:r w:rsidR="00B04CF7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339</w:t>
      </w:r>
      <w:r w:rsidR="00B957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A37FF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млн. рублей </w:t>
      </w:r>
      <w:r w:rsidR="00B957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0A37FF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0A37FF" w:rsidRPr="00FE239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АП</w:t>
      </w:r>
      <w:r w:rsidR="000A37FF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ПГ).  </w:t>
      </w:r>
    </w:p>
    <w:p w:rsidR="00B9570D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</w:rPr>
        <w:t>- «Производство мебели»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B9570D" w:rsidRPr="00FE2395">
        <w:rPr>
          <w:rFonts w:ascii="Times New Roman" w:hAnsi="Times New Roman"/>
          <w:color w:val="000000" w:themeColor="text1"/>
          <w:sz w:val="28"/>
          <w:szCs w:val="28"/>
        </w:rPr>
        <w:t>основной объём по данному виду экономической деятельности составляет объём производства продукции предприятия ООО «Лузалес-Тихвин».</w:t>
      </w:r>
      <w:r w:rsidR="00B9570D" w:rsidRPr="00B957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2F6A23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бъём отгруженной продукции за первое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полугодие 202</w:t>
      </w:r>
      <w:r w:rsidR="00C0250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составил </w:t>
      </w:r>
      <w:r w:rsidR="00C0250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804,2</w:t>
      </w:r>
      <w:r w:rsidR="00BC3AA7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 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(71,9 % к АППГ).  </w:t>
      </w:r>
    </w:p>
    <w:p w:rsidR="000A37FF" w:rsidRPr="002F6A23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70C0"/>
          <w:sz w:val="28"/>
          <w:szCs w:val="28"/>
          <w:lang w:eastAsia="ru-RU"/>
        </w:rPr>
        <w:tab/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2F6A23">
        <w:rPr>
          <w:rFonts w:ascii="Times New Roman" w:hAnsi="Times New Roman"/>
          <w:b/>
          <w:iCs/>
          <w:color w:val="000000" w:themeColor="text1"/>
          <w:sz w:val="28"/>
          <w:szCs w:val="28"/>
          <w:lang w:eastAsia="ru-RU"/>
        </w:rPr>
        <w:t>«</w:t>
      </w:r>
      <w:r w:rsidRPr="002F6A23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Производство пищевых продуктов</w:t>
      </w:r>
      <w:r w:rsidRPr="002F6A23">
        <w:rPr>
          <w:rFonts w:ascii="Times New Roman" w:hAnsi="Times New Roman"/>
          <w:b/>
          <w:iCs/>
          <w:color w:val="000000" w:themeColor="text1"/>
          <w:sz w:val="28"/>
          <w:szCs w:val="28"/>
          <w:lang w:eastAsia="ru-RU"/>
        </w:rPr>
        <w:t>»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- в этом виде экономической деятельности учитываются </w:t>
      </w:r>
      <w:r w:rsidR="002E33A0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объёмы </w:t>
      </w:r>
      <w:r w:rsidR="002E33A0" w:rsidRPr="002F6A23">
        <w:rPr>
          <w:rFonts w:ascii="Times New Roman" w:hAnsi="Times New Roman"/>
          <w:bCs/>
          <w:sz w:val="28"/>
          <w:szCs w:val="28"/>
        </w:rPr>
        <w:t>АО «Культура-Агро», ООО «Тихвинский хлебокомбинат»</w:t>
      </w:r>
      <w:r w:rsidR="00BC3AA7" w:rsidRPr="002F6A23">
        <w:rPr>
          <w:rFonts w:ascii="Times New Roman" w:hAnsi="Times New Roman"/>
          <w:bCs/>
          <w:sz w:val="28"/>
          <w:szCs w:val="28"/>
        </w:rPr>
        <w:t>.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За 1 полугодие 202</w:t>
      </w:r>
      <w:r w:rsidR="00C0250D"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года показатели объёмов производства составили </w:t>
      </w:r>
      <w:r w:rsidR="00C0250D"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132</w:t>
      </w:r>
      <w:r w:rsidR="00FE2395"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,2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млн. руб. </w:t>
      </w:r>
    </w:p>
    <w:p w:rsidR="000A37FF" w:rsidRPr="002F6A23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оценке 202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объём отгрузки составит </w:t>
      </w:r>
      <w:r w:rsidR="00BC3AA7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BC3AA7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5,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BC3AA7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млн. руб. </w:t>
      </w:r>
    </w:p>
    <w:p w:rsidR="000A37FF" w:rsidRPr="002F6A23" w:rsidRDefault="000A37FF" w:rsidP="00C0250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2F6A23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«Производство одежды»</w:t>
      </w:r>
      <w:r w:rsidRPr="002F6A23">
        <w:rPr>
          <w:rFonts w:ascii="Times New Roman" w:hAnsi="Times New Roman"/>
          <w:b/>
          <w:iCs/>
          <w:color w:val="000000" w:themeColor="text1"/>
          <w:sz w:val="28"/>
          <w:szCs w:val="28"/>
          <w:lang w:eastAsia="ru-RU"/>
        </w:rPr>
        <w:t>:</w:t>
      </w:r>
      <w:r w:rsidRPr="002F6A23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основные предприятия - ООО «Комацо», ООО «Восход», ООО «Сканвоквэр».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>За 1 полугодие 202</w:t>
      </w:r>
      <w:r w:rsidR="00C0250D"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>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г. объём отгруженных товаров собственного производства составил – </w:t>
      </w:r>
      <w:r w:rsidR="00C0250D"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>215,7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млн. рублей (</w:t>
      </w:r>
      <w:r w:rsidR="00C0250D"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>110,1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% к АППГ). </w:t>
      </w:r>
      <w:r w:rsidRPr="002F6A23">
        <w:rPr>
          <w:rFonts w:ascii="Times New Roman" w:eastAsiaTheme="majorEastAsia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A37FF" w:rsidRPr="001B4BAC" w:rsidRDefault="0073757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оценке в 202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объём составит </w:t>
      </w:r>
      <w:r w:rsidR="00C0250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95,6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%.</w:t>
      </w:r>
      <w:r w:rsidRPr="0073757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306F3" w:rsidRPr="001B4BAC" w:rsidRDefault="00A306F3" w:rsidP="00901E82">
      <w:pPr>
        <w:pStyle w:val="a6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A37FF" w:rsidRPr="001B4BAC" w:rsidRDefault="000A37FF" w:rsidP="000A37FF">
      <w:pPr>
        <w:pStyle w:val="a6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Сельское хозяйство</w:t>
      </w:r>
    </w:p>
    <w:p w:rsidR="000A37FF" w:rsidRPr="001B4BAC" w:rsidRDefault="000A37FF" w:rsidP="000A37FF">
      <w:pPr>
        <w:pStyle w:val="a6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73757F" w:rsidRPr="002F6A23" w:rsidRDefault="000A37FF" w:rsidP="0073757F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Доля предприятий этого вида экономической деятельности в общем объёме отгруженных товаров собственного производства, выполненных работ и услуг крупных и средних предприятий и организаций, осуществляющих деятельность на территории Тихвинского района,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незначительна – 1,</w:t>
      </w:r>
      <w:r w:rsidR="00FA7050" w:rsidRPr="002F6A2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%. </w:t>
      </w:r>
    </w:p>
    <w:p w:rsidR="000A37FF" w:rsidRPr="002F6A23" w:rsidRDefault="0073757F" w:rsidP="0073757F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По данным отдела по развитию АПК объём отгруженных товаров и выполненных работ </w:t>
      </w:r>
      <w:r w:rsidRPr="002F6A23">
        <w:rPr>
          <w:rFonts w:ascii="Times New Roman" w:hAnsi="Times New Roman"/>
          <w:sz w:val="28"/>
          <w:szCs w:val="28"/>
        </w:rPr>
        <w:t>за 202</w:t>
      </w:r>
      <w:r w:rsidR="002F4FA5" w:rsidRPr="002F6A23">
        <w:rPr>
          <w:rFonts w:ascii="Times New Roman" w:hAnsi="Times New Roman"/>
          <w:sz w:val="28"/>
          <w:szCs w:val="28"/>
        </w:rPr>
        <w:t>4</w:t>
      </w:r>
      <w:r w:rsidRPr="002F6A23">
        <w:rPr>
          <w:rFonts w:ascii="Times New Roman" w:hAnsi="Times New Roman"/>
          <w:sz w:val="28"/>
          <w:szCs w:val="28"/>
        </w:rPr>
        <w:t xml:space="preserve"> год составил 9</w:t>
      </w:r>
      <w:r w:rsidR="002F4FA5" w:rsidRPr="002F6A23">
        <w:rPr>
          <w:rFonts w:ascii="Times New Roman" w:hAnsi="Times New Roman"/>
          <w:sz w:val="28"/>
          <w:szCs w:val="28"/>
        </w:rPr>
        <w:t>79,3</w:t>
      </w:r>
      <w:r w:rsidRPr="002F6A23">
        <w:rPr>
          <w:rFonts w:ascii="Times New Roman" w:hAnsi="Times New Roman"/>
          <w:sz w:val="28"/>
          <w:szCs w:val="28"/>
        </w:rPr>
        <w:t xml:space="preserve"> млн руб., в сопоставимых ценах к АППГ – 10</w:t>
      </w:r>
      <w:r w:rsidR="002F4FA5" w:rsidRPr="002F6A23">
        <w:rPr>
          <w:rFonts w:ascii="Times New Roman" w:hAnsi="Times New Roman"/>
          <w:sz w:val="28"/>
          <w:szCs w:val="28"/>
        </w:rPr>
        <w:t>7</w:t>
      </w:r>
      <w:r w:rsidRPr="002F6A23">
        <w:rPr>
          <w:rFonts w:ascii="Times New Roman" w:hAnsi="Times New Roman"/>
          <w:sz w:val="28"/>
          <w:szCs w:val="28"/>
        </w:rPr>
        <w:t>%.</w:t>
      </w:r>
    </w:p>
    <w:p w:rsidR="000A37FF" w:rsidRPr="002F6A23" w:rsidRDefault="000A37FF" w:rsidP="000A37FF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году хозяйственную деятельность в сфере агропромышленного комплекса района осуществляли </w:t>
      </w:r>
      <w:r w:rsidR="00E7050C" w:rsidRPr="002F6A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сельскохозяйственных</w:t>
      </w:r>
      <w:r w:rsidRPr="00FE239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57F" w:rsidRPr="00FE2395">
        <w:rPr>
          <w:rFonts w:ascii="Times New Roman" w:hAnsi="Times New Roman"/>
          <w:color w:val="000000" w:themeColor="text1"/>
          <w:sz w:val="28"/>
          <w:szCs w:val="28"/>
        </w:rPr>
        <w:t xml:space="preserve">предприятия,  </w:t>
      </w:r>
      <w:r w:rsidR="00E7050C" w:rsidRPr="00FE2395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Pr="00FE2395">
        <w:rPr>
          <w:rFonts w:ascii="Times New Roman" w:hAnsi="Times New Roman"/>
          <w:color w:val="000000" w:themeColor="text1"/>
          <w:sz w:val="28"/>
          <w:szCs w:val="28"/>
        </w:rPr>
        <w:t>3 рыбоводных хозяйства,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57F" w:rsidRPr="00FE2395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FE2395"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рестьянских (фермерских) хозяйств. Специализация сельскохозяйственных предприятий – молочно-мясное животноводство, крестьянских (фермерских) хозяйств – молочное животноводство, птицеводство, картофелеводство, ягодные культуры, пчеловодство</w:t>
      </w:r>
      <w:r w:rsidR="002F4FA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рыбоводство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Особое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внимание уделяется 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сохранению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высокопродуктивного стада крупного рогатого скота.</w:t>
      </w:r>
    </w:p>
    <w:p w:rsidR="000A37FF" w:rsidRPr="002F6A23" w:rsidRDefault="000A37FF" w:rsidP="000A37FF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Рыбохозяйственный комплекс представлен 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двумя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рыбоводными хозяйствами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одним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фермерским хозяйством, два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занимаются выращиванием товарной форели, одно – выращивает посадочный материал рыб.</w:t>
      </w:r>
    </w:p>
    <w:p w:rsidR="0073757F" w:rsidRPr="002F6A23" w:rsidRDefault="000A37FF" w:rsidP="0073757F">
      <w:pPr>
        <w:pStyle w:val="a6"/>
        <w:ind w:firstLine="6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b/>
          <w:color w:val="000000" w:themeColor="text1"/>
          <w:sz w:val="28"/>
          <w:szCs w:val="28"/>
        </w:rPr>
        <w:t>В 1 полугодии 202</w:t>
      </w:r>
      <w:r w:rsidR="00C20D91" w:rsidRPr="002F6A23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57F" w:rsidRPr="002F6A23">
        <w:rPr>
          <w:rFonts w:ascii="Times New Roman" w:hAnsi="Times New Roman"/>
          <w:color w:val="000000" w:themeColor="text1"/>
          <w:sz w:val="28"/>
          <w:szCs w:val="28"/>
        </w:rPr>
        <w:t>объёмы отгрузки, учитываемые отделом по развитию АПК, составили 3</w:t>
      </w:r>
      <w:r w:rsidR="002F4FA5" w:rsidRPr="002F6A2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73757F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9,1 млн руб. </w:t>
      </w:r>
    </w:p>
    <w:p w:rsidR="000A37FF" w:rsidRPr="001B4BAC" w:rsidRDefault="000A37FF" w:rsidP="0073757F">
      <w:pPr>
        <w:pStyle w:val="a6"/>
        <w:ind w:firstLine="68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Производство мяса составило </w:t>
      </w:r>
      <w:r w:rsidR="00AA6A7F" w:rsidRPr="002F6A23">
        <w:rPr>
          <w:rFonts w:ascii="Times New Roman" w:hAnsi="Times New Roman"/>
          <w:color w:val="000000" w:themeColor="text1"/>
          <w:sz w:val="28"/>
          <w:szCs w:val="28"/>
        </w:rPr>
        <w:t>193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73757F" w:rsidRPr="002F6A23">
        <w:rPr>
          <w:rFonts w:ascii="Times New Roman" w:hAnsi="Times New Roman"/>
          <w:color w:val="000000" w:themeColor="text1"/>
          <w:sz w:val="28"/>
          <w:szCs w:val="28"/>
        </w:rPr>
        <w:t>онн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73757F" w:rsidRPr="002F6A23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AA6A7F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 w:rsidR="0073757F" w:rsidRPr="002F6A23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к уровню прошлого года), валовое производство молока – </w:t>
      </w:r>
      <w:r w:rsidR="00C20D91" w:rsidRPr="002F6A23">
        <w:rPr>
          <w:rFonts w:ascii="Times New Roman" w:hAnsi="Times New Roman"/>
          <w:color w:val="000000" w:themeColor="text1"/>
          <w:sz w:val="28"/>
          <w:szCs w:val="28"/>
        </w:rPr>
        <w:t>5 388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73757F" w:rsidRPr="002F6A23">
        <w:rPr>
          <w:rFonts w:ascii="Times New Roman" w:hAnsi="Times New Roman"/>
          <w:color w:val="000000" w:themeColor="text1"/>
          <w:sz w:val="28"/>
          <w:szCs w:val="28"/>
        </w:rPr>
        <w:t>онн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B716B0" w:rsidRPr="002F6A23">
        <w:rPr>
          <w:rFonts w:ascii="Times New Roman" w:hAnsi="Times New Roman"/>
          <w:color w:val="000000" w:themeColor="text1"/>
          <w:sz w:val="28"/>
          <w:szCs w:val="28"/>
        </w:rPr>
        <w:t>83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%), надой молока на</w:t>
      </w:r>
      <w:r w:rsidR="00FE2395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AA6A7F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1 фуражную корову </w:t>
      </w:r>
      <w:r w:rsidR="00BB41FD" w:rsidRPr="002F6A2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41FD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AA6A7F" w:rsidRPr="002F6A23">
        <w:rPr>
          <w:rFonts w:ascii="Times New Roman" w:hAnsi="Times New Roman"/>
          <w:color w:val="000000" w:themeColor="text1"/>
          <w:sz w:val="28"/>
          <w:szCs w:val="28"/>
        </w:rPr>
        <w:t>044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кг (</w:t>
      </w:r>
      <w:r w:rsidR="00AA6A7F" w:rsidRPr="002F6A23">
        <w:rPr>
          <w:rFonts w:ascii="Times New Roman" w:hAnsi="Times New Roman"/>
          <w:color w:val="000000" w:themeColor="text1"/>
          <w:sz w:val="28"/>
          <w:szCs w:val="28"/>
        </w:rPr>
        <w:t>94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%),</w:t>
      </w:r>
      <w:r w:rsidR="00BB41F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производство товарной рыбы – </w:t>
      </w:r>
      <w:r w:rsidR="00AA6A7F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77,1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тонн </w:t>
      </w:r>
      <w:r w:rsidR="0073757F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5B794C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75</w:t>
      </w:r>
      <w:r w:rsidR="00AA6A7F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</w:t>
      </w:r>
      <w:r w:rsidR="005B794C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 АППГ</w:t>
      </w:r>
      <w:r w:rsidR="0073757F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  <w:r w:rsidR="0073757F" w:rsidRPr="007375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931CD3" w:rsidRPr="00314050" w:rsidRDefault="000A37FF" w:rsidP="0031405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Pr="001B4BAC">
        <w:rPr>
          <w:rFonts w:ascii="Times New Roman" w:hAnsi="Times New Roman"/>
          <w:color w:val="000000" w:themeColor="text1"/>
          <w:sz w:val="28"/>
          <w:szCs w:val="28"/>
          <w:u w:val="single"/>
        </w:rPr>
        <w:t>С учётом деятельности организаций всех форм собственности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 в т.ч. фермерских (крестьянских) хозяйств и ЛПХ, объ</w:t>
      </w:r>
      <w:r w:rsidR="006002B9" w:rsidRPr="001B4BAC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м продукции в хозяйствах всех категорий </w:t>
      </w:r>
      <w:r w:rsidRPr="00FE2395">
        <w:rPr>
          <w:rFonts w:ascii="Times New Roman" w:hAnsi="Times New Roman"/>
          <w:color w:val="000000" w:themeColor="text1"/>
          <w:sz w:val="28"/>
          <w:szCs w:val="28"/>
        </w:rPr>
        <w:t>за 202</w:t>
      </w:r>
      <w:r w:rsidR="0073757F" w:rsidRPr="00FE239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E2395">
        <w:rPr>
          <w:rFonts w:ascii="Times New Roman" w:hAnsi="Times New Roman"/>
          <w:color w:val="000000" w:themeColor="text1"/>
          <w:sz w:val="28"/>
          <w:szCs w:val="28"/>
        </w:rPr>
        <w:t xml:space="preserve"> год ожидается около </w:t>
      </w:r>
      <w:r w:rsidR="0073757F" w:rsidRPr="00FE2395">
        <w:rPr>
          <w:rFonts w:ascii="Times New Roman" w:hAnsi="Times New Roman"/>
          <w:color w:val="000000" w:themeColor="text1"/>
          <w:sz w:val="28"/>
          <w:szCs w:val="28"/>
        </w:rPr>
        <w:t>99,9% к объёмам 2023 года хозяйств этих же категорий.</w:t>
      </w:r>
    </w:p>
    <w:p w:rsidR="000A37FF" w:rsidRPr="001B4BAC" w:rsidRDefault="00314050" w:rsidP="00314050">
      <w:pPr>
        <w:spacing w:after="0" w:line="240" w:lineRule="auto"/>
        <w:rPr>
          <w:rFonts w:ascii="Times New Roman" w:hAnsi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/>
          <w:bCs/>
          <w:color w:val="0070C0"/>
          <w:sz w:val="28"/>
          <w:szCs w:val="28"/>
        </w:rPr>
        <w:t xml:space="preserve">                                                   </w:t>
      </w:r>
      <w:r w:rsidR="000A37FF"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Малый бизнес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0A37FF" w:rsidRPr="001B4BAC" w:rsidRDefault="000A37FF" w:rsidP="000A37FF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B4BAC">
        <w:rPr>
          <w:rFonts w:ascii="Times New Roman" w:hAnsi="Times New Roman"/>
          <w:color w:val="0070C0"/>
          <w:sz w:val="28"/>
          <w:szCs w:val="28"/>
          <w:shd w:val="clear" w:color="auto" w:fill="FFFFFF"/>
        </w:rPr>
        <w:tab/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Малое и среднее предпринимательство занимает важное место в экономике района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:rsidR="00A07FE4" w:rsidRDefault="000A37FF" w:rsidP="000A37FF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В районе активно работает структура поддержки малого предпринимательства, представленная автономной некоммерческой организацией АНО «Учебно-деловой центр».</w:t>
      </w: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0A37FF" w:rsidRPr="002F6A23" w:rsidRDefault="00A07FE4" w:rsidP="000A37F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bCs/>
          <w:color w:val="000000" w:themeColor="text1"/>
          <w:sz w:val="28"/>
          <w:szCs w:val="28"/>
        </w:rPr>
        <w:t>В 202</w:t>
      </w:r>
      <w:r w:rsidR="005B794C" w:rsidRPr="002F6A23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году ожидается увеличение количества малых и средних предприятий до 2 4</w:t>
      </w:r>
      <w:r w:rsidR="005B794C" w:rsidRPr="002F6A23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bCs/>
          <w:color w:val="000000" w:themeColor="text1"/>
          <w:sz w:val="28"/>
          <w:szCs w:val="28"/>
        </w:rPr>
        <w:t>6 единиц</w:t>
      </w:r>
      <w:r w:rsidR="001D2FB8" w:rsidRPr="002F6A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</w:t>
      </w:r>
      <w:r w:rsidR="005B794C" w:rsidRPr="002F6A23">
        <w:rPr>
          <w:rFonts w:ascii="Times New Roman" w:hAnsi="Times New Roman"/>
          <w:bCs/>
          <w:color w:val="000000" w:themeColor="text1"/>
          <w:sz w:val="28"/>
          <w:szCs w:val="28"/>
        </w:rPr>
        <w:t>107</w:t>
      </w:r>
      <w:r w:rsidR="001D2FB8" w:rsidRPr="002F6A23">
        <w:rPr>
          <w:rFonts w:ascii="Times New Roman" w:hAnsi="Times New Roman"/>
          <w:bCs/>
          <w:color w:val="000000" w:themeColor="text1"/>
          <w:sz w:val="28"/>
          <w:szCs w:val="28"/>
        </w:rPr>
        <w:t>%</w:t>
      </w:r>
      <w:r w:rsidR="001D2FB8" w:rsidRPr="002F6A23">
        <w:t xml:space="preserve"> </w:t>
      </w:r>
      <w:r w:rsidR="001D2FB8" w:rsidRPr="002F6A23">
        <w:rPr>
          <w:rFonts w:ascii="Times New Roman" w:hAnsi="Times New Roman"/>
          <w:bCs/>
          <w:color w:val="000000" w:themeColor="text1"/>
          <w:sz w:val="28"/>
          <w:szCs w:val="28"/>
        </w:rPr>
        <w:t>к уровню прошлого года)</w:t>
      </w:r>
      <w:r w:rsidRPr="002F6A23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0A37FF" w:rsidRPr="002F6A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1D2FB8" w:rsidRDefault="0073757F" w:rsidP="00143E1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ожидается 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постепенное увеличение среднесписочной численности работников 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малых и средних предприятий</w:t>
      </w:r>
      <w:r w:rsidR="00A07FE4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12 533 человек</w:t>
      </w:r>
      <w:r w:rsidR="001D2FB8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1D2FB8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8,1</w:t>
      </w:r>
      <w:r w:rsidR="001D2FB8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к 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2024</w:t>
      </w:r>
      <w:r w:rsidR="001D2FB8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</w:t>
      </w:r>
      <w:r w:rsidR="005B794C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1D2FB8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D2FB8" w:rsidRDefault="001D2FB8" w:rsidP="007375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A37FF" w:rsidRPr="001B4BAC" w:rsidRDefault="00314050" w:rsidP="0031405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0A37FF"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Потребительский рынок</w:t>
      </w:r>
    </w:p>
    <w:p w:rsidR="000A37FF" w:rsidRPr="001B4BAC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0A37FF" w:rsidRPr="002F6A23" w:rsidRDefault="000A37FF" w:rsidP="000A37F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состоянию </w:t>
      </w:r>
      <w:r w:rsidRPr="002F6A2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на 01.07.202</w:t>
      </w:r>
      <w:r w:rsidR="00143E14" w:rsidRPr="002F6A2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года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территории Тихвинского района осуществляют деятельность </w:t>
      </w:r>
      <w:r w:rsidR="00A8045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143E14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84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A8045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потребительского рынка.</w:t>
      </w:r>
    </w:p>
    <w:p w:rsidR="001074B8" w:rsidRDefault="001074B8" w:rsidP="000A37F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статистическим данным за первое полугодие 202</w:t>
      </w:r>
      <w:r w:rsidR="00143E14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года:</w:t>
      </w:r>
    </w:p>
    <w:p w:rsidR="001074B8" w:rsidRDefault="001074B8" w:rsidP="000A37F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074B8" w:rsidTr="001074B8">
        <w:tc>
          <w:tcPr>
            <w:tcW w:w="4672" w:type="dxa"/>
          </w:tcPr>
          <w:p w:rsidR="001074B8" w:rsidRDefault="001074B8" w:rsidP="000A37F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074B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оборот розничной торговли</w:t>
            </w:r>
          </w:p>
        </w:tc>
        <w:tc>
          <w:tcPr>
            <w:tcW w:w="4673" w:type="dxa"/>
          </w:tcPr>
          <w:p w:rsidR="001074B8" w:rsidRPr="002F6A23" w:rsidRDefault="001074B8" w:rsidP="00143E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F6A2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43E14" w:rsidRPr="002F6A2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 967,6</w:t>
            </w:r>
            <w:r w:rsidRPr="002F6A2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млн. руб.</w:t>
            </w:r>
          </w:p>
        </w:tc>
      </w:tr>
      <w:tr w:rsidR="001074B8" w:rsidTr="001074B8">
        <w:tc>
          <w:tcPr>
            <w:tcW w:w="4672" w:type="dxa"/>
          </w:tcPr>
          <w:p w:rsidR="001074B8" w:rsidRDefault="001074B8" w:rsidP="000A37F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074B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объём платных услуг населению</w:t>
            </w:r>
          </w:p>
        </w:tc>
        <w:tc>
          <w:tcPr>
            <w:tcW w:w="4673" w:type="dxa"/>
          </w:tcPr>
          <w:p w:rsidR="001074B8" w:rsidRPr="002F6A23" w:rsidRDefault="001074B8" w:rsidP="00143E1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F6A2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43E14" w:rsidRPr="002F6A2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81,7</w:t>
            </w:r>
            <w:r w:rsidRPr="002F6A2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млн. руб.</w:t>
            </w:r>
          </w:p>
        </w:tc>
      </w:tr>
    </w:tbl>
    <w:p w:rsidR="001074B8" w:rsidRPr="001074B8" w:rsidRDefault="001074B8" w:rsidP="001074B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074B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0A37FF" w:rsidRDefault="000A37FF" w:rsidP="0031405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4050">
        <w:rPr>
          <w:rFonts w:ascii="Times New Roman" w:hAnsi="Times New Roman"/>
          <w:color w:val="000000" w:themeColor="text1"/>
          <w:sz w:val="28"/>
          <w:szCs w:val="28"/>
        </w:rPr>
        <w:t xml:space="preserve">Оценочные показатели развития потребительского рынка муниципального образования по крупным и средним предприятиям </w:t>
      </w:r>
      <w:r w:rsidRPr="00314050">
        <w:rPr>
          <w:rFonts w:ascii="Times New Roman" w:hAnsi="Times New Roman"/>
          <w:b/>
          <w:color w:val="000000" w:themeColor="text1"/>
          <w:sz w:val="28"/>
          <w:szCs w:val="28"/>
        </w:rPr>
        <w:t>за 202</w:t>
      </w:r>
      <w:r w:rsidR="00C409CD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314050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1D2FB8" w:rsidRPr="00314050" w:rsidRDefault="001D2FB8" w:rsidP="0031405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58"/>
        <w:gridCol w:w="3853"/>
      </w:tblGrid>
      <w:tr w:rsidR="000A37FF" w:rsidRPr="00314050" w:rsidTr="001074B8">
        <w:trPr>
          <w:trHeight w:val="414"/>
          <w:jc w:val="center"/>
        </w:trPr>
        <w:tc>
          <w:tcPr>
            <w:tcW w:w="5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314050" w:rsidRDefault="000A37F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140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оборот розничной торговли </w:t>
            </w:r>
          </w:p>
        </w:tc>
        <w:tc>
          <w:tcPr>
            <w:tcW w:w="3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2F6A23" w:rsidRDefault="00A8045D" w:rsidP="00C409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="00C409CD"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935,8</w:t>
            </w:r>
            <w:r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млн. руб. (100%)</w:t>
            </w:r>
          </w:p>
        </w:tc>
      </w:tr>
      <w:tr w:rsidR="000A37FF" w:rsidRPr="001B4BAC" w:rsidTr="001074B8">
        <w:trPr>
          <w:trHeight w:val="414"/>
          <w:jc w:val="center"/>
        </w:trPr>
        <w:tc>
          <w:tcPr>
            <w:tcW w:w="5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314050" w:rsidRDefault="000A37F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140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объём платных услуг населению </w:t>
            </w:r>
          </w:p>
        </w:tc>
        <w:tc>
          <w:tcPr>
            <w:tcW w:w="3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2F6A23" w:rsidRDefault="001D2FB8" w:rsidP="00C409C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8045D"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9</w:t>
            </w:r>
            <w:r w:rsidR="00C409CD"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63</w:t>
            </w:r>
            <w:r w:rsidR="00A8045D"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C409CD"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="00A8045D" w:rsidRPr="002F6A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млн. руб. (100%)</w:t>
            </w:r>
          </w:p>
        </w:tc>
      </w:tr>
    </w:tbl>
    <w:p w:rsidR="000A37FF" w:rsidRPr="001B4BAC" w:rsidRDefault="000A37FF" w:rsidP="001D2FB8">
      <w:pPr>
        <w:pStyle w:val="a6"/>
        <w:jc w:val="both"/>
        <w:rPr>
          <w:rFonts w:ascii="Times New Roman" w:hAnsi="Times New Roman"/>
          <w:bCs/>
          <w:color w:val="0070C0"/>
          <w:sz w:val="28"/>
          <w:szCs w:val="28"/>
          <w:lang w:eastAsia="ru-RU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Инвестиции</w:t>
      </w:r>
    </w:p>
    <w:p w:rsidR="000A37FF" w:rsidRPr="001B4BAC" w:rsidRDefault="000A37FF" w:rsidP="000A37FF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:rsidR="000A37FF" w:rsidRPr="002F6A23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Pr="002F6A23">
        <w:rPr>
          <w:rFonts w:ascii="Times New Roman" w:hAnsi="Times New Roman"/>
          <w:b/>
          <w:color w:val="000000" w:themeColor="text1"/>
          <w:sz w:val="28"/>
          <w:szCs w:val="28"/>
        </w:rPr>
        <w:t>январь - июнь 202</w:t>
      </w:r>
      <w:r w:rsidR="00A163E9" w:rsidRPr="002F6A23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года общий объём инвестиций в основной капитал крупных и средних предприятий и организаций Тихвинского района составил </w:t>
      </w:r>
      <w:r w:rsidR="00A8045D" w:rsidRPr="002F6A23"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="00A163E9" w:rsidRPr="002F6A23">
        <w:rPr>
          <w:rFonts w:ascii="Times New Roman" w:hAnsi="Times New Roman"/>
          <w:color w:val="000000" w:themeColor="text1"/>
          <w:sz w:val="28"/>
          <w:szCs w:val="28"/>
        </w:rPr>
        <w:t>196,5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млн. руб., что составляет </w:t>
      </w:r>
      <w:r w:rsidR="00A163E9" w:rsidRPr="002F6A2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8,9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% АППГ. </w:t>
      </w:r>
    </w:p>
    <w:p w:rsidR="000A37FF" w:rsidRPr="002F6A23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предприятий </w:t>
      </w:r>
      <w:r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– </w:t>
      </w:r>
      <w:r w:rsidR="00A163E9"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1065</w:t>
      </w:r>
      <w:r w:rsidR="00A8045D"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A163E9"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</w:t>
      </w:r>
      <w:r w:rsidR="00A8045D"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млн. рублей, или </w:t>
      </w:r>
      <w:r w:rsidR="00A163E9"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89</w:t>
      </w:r>
      <w:r w:rsidRPr="002F6A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% от общего объёма инвестиций.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Объ</w:t>
      </w:r>
      <w:r w:rsidR="005851A1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 привлеч</w:t>
      </w:r>
      <w:r w:rsidR="005851A1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нных средств с начала года -  </w:t>
      </w:r>
      <w:r w:rsidR="00A8045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A163E9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31,2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рублей.  </w:t>
      </w:r>
    </w:p>
    <w:p w:rsidR="000A37FF" w:rsidRPr="002F6A23" w:rsidRDefault="000A37FF" w:rsidP="000A37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Инвестиции в основной капитал обрабатывающих производств продолжают иметь значительный вес в общем показателе, из общей суммы инвестиций их доля составила </w:t>
      </w:r>
      <w:r w:rsidR="00A163E9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C409CD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4,7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%. </w:t>
      </w:r>
    </w:p>
    <w:p w:rsidR="000A37FF" w:rsidRPr="002F6A23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 основании информации об основных производственных и экономических показателях, представленных предприятиями района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и оценке полученных статистических данных, по итогам 202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314050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ожидается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4050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рост </w:t>
      </w:r>
      <w:r w:rsidR="004D0DAD" w:rsidRPr="002F6A23">
        <w:rPr>
          <w:rFonts w:ascii="Times New Roman" w:hAnsi="Times New Roman"/>
          <w:color w:val="000000" w:themeColor="text1"/>
          <w:sz w:val="28"/>
          <w:szCs w:val="28"/>
        </w:rPr>
        <w:t>объём</w:t>
      </w:r>
      <w:r w:rsidR="00314050" w:rsidRPr="002F6A2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D0DAD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инвестиций </w:t>
      </w:r>
      <w:r w:rsidR="00314050" w:rsidRPr="002F6A23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млрд. руб. или </w:t>
      </w:r>
      <w:r w:rsidR="004D0DAD" w:rsidRPr="002F6A2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</w:rPr>
        <w:t>06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% к АППГ. </w:t>
      </w:r>
    </w:p>
    <w:p w:rsidR="000A37FF" w:rsidRPr="002F6A23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Распределение объёма инвестиций в основной капитал в 202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по видам экономической деятельности оценивается следующим образом:</w:t>
      </w:r>
    </w:p>
    <w:p w:rsidR="000A37FF" w:rsidRPr="002F6A23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обрабатывающая промышленность – 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1310</w:t>
      </w:r>
      <w:r w:rsidR="00E11DC3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E11DC3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млн руб. (или </w:t>
      </w:r>
      <w:r w:rsidR="00C409CD"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40,1</w:t>
      </w: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от общего объёма инвестиций в основной капитал);</w:t>
      </w:r>
    </w:p>
    <w:p w:rsidR="00D95342" w:rsidRPr="002F6A23" w:rsidRDefault="00D95342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сельское хозяйство, охота и лесное хозяйство – 170 млн руб. (5,2%).</w:t>
      </w:r>
    </w:p>
    <w:p w:rsidR="00314050" w:rsidRPr="00314050" w:rsidRDefault="000A37FF" w:rsidP="003140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По источникам финансирования инвестиции в </w:t>
      </w:r>
      <w:r w:rsidRPr="002F6A23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D95342" w:rsidRPr="002F6A23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году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будут распределяться </w:t>
      </w:r>
      <w:r w:rsidR="00D5025F" w:rsidRPr="002F6A23">
        <w:rPr>
          <w:rFonts w:ascii="Times New Roman" w:hAnsi="Times New Roman"/>
          <w:color w:val="000000" w:themeColor="text1"/>
          <w:sz w:val="28"/>
          <w:szCs w:val="28"/>
        </w:rPr>
        <w:t>следующим образом: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большей частью собственные средства предприятий –</w:t>
      </w:r>
      <w:r w:rsidR="00D95342" w:rsidRPr="002F6A2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E11DC3" w:rsidRPr="002F6A23">
        <w:rPr>
          <w:rFonts w:ascii="Times New Roman" w:hAnsi="Times New Roman"/>
          <w:color w:val="000000" w:themeColor="text1"/>
          <w:sz w:val="28"/>
          <w:szCs w:val="28"/>
        </w:rPr>
        <w:t>7,4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%, привлеч</w:t>
      </w:r>
      <w:r w:rsidR="00D5025F" w:rsidRPr="002F6A2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нные средства </w:t>
      </w:r>
      <w:r w:rsidR="00E11DC3" w:rsidRPr="002F6A2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5342" w:rsidRPr="002F6A2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5025F" w:rsidRPr="002F6A2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11DC3" w:rsidRPr="002F6A23">
        <w:rPr>
          <w:rFonts w:ascii="Times New Roman" w:hAnsi="Times New Roman"/>
          <w:color w:val="000000" w:themeColor="text1"/>
          <w:sz w:val="28"/>
          <w:szCs w:val="28"/>
        </w:rPr>
        <w:t>,6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%.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11DC3" w:rsidRPr="001B4BAC" w:rsidRDefault="00E11DC3" w:rsidP="000A37FF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Труд и занятость </w:t>
      </w:r>
    </w:p>
    <w:p w:rsidR="000A37FF" w:rsidRPr="001B4BAC" w:rsidRDefault="000A37FF" w:rsidP="000A37FF">
      <w:pPr>
        <w:spacing w:after="0" w:line="240" w:lineRule="auto"/>
        <w:ind w:firstLine="709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0A37FF" w:rsidRPr="002F6A23" w:rsidRDefault="000A37FF" w:rsidP="000A37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На </w:t>
      </w:r>
      <w:r w:rsidR="00314050" w:rsidRPr="002F6A2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0</w:t>
      </w:r>
      <w:r w:rsidRPr="002F6A2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1 </w:t>
      </w:r>
      <w:r w:rsidR="00B35A69" w:rsidRPr="002F6A2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июля 2025 года,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регистрируемый рынок труда характеризуется следующими основными показателями</w:t>
      </w:r>
      <w:r w:rsidRPr="002F6A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</w:t>
      </w:r>
    </w:p>
    <w:p w:rsidR="000A37FF" w:rsidRPr="002F6A23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i/>
          <w:color w:val="000000" w:themeColor="text1"/>
          <w:sz w:val="28"/>
          <w:szCs w:val="28"/>
        </w:rPr>
        <w:t>Уровень регистрируемой безработицы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на 01.07.202</w:t>
      </w:r>
      <w:r w:rsidR="00B35A69" w:rsidRPr="002F6A2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составил </w:t>
      </w:r>
      <w:r w:rsidR="00B35A69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2F6A23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0,</w:t>
      </w:r>
      <w:r w:rsidR="00B35A69" w:rsidRPr="002F6A23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26 </w:t>
      </w:r>
      <w:r w:rsidRPr="002F6A23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%, 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на 0,</w:t>
      </w:r>
      <w:r w:rsidR="00791E5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07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п/п </w:t>
      </w:r>
      <w:r w:rsidR="00791E5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выше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 началу 202</w:t>
      </w:r>
      <w:r w:rsidR="00B35A69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(0,</w:t>
      </w:r>
      <w:r w:rsidR="00791E5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%)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A37FF" w:rsidRPr="002F6A23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i/>
          <w:color w:val="000000" w:themeColor="text1"/>
          <w:sz w:val="28"/>
          <w:szCs w:val="28"/>
        </w:rPr>
        <w:t xml:space="preserve">Число зарегистрированных безработных – </w:t>
      </w:r>
      <w:r w:rsidR="00791E53" w:rsidRPr="002F6A23">
        <w:rPr>
          <w:rFonts w:ascii="Times New Roman" w:hAnsi="Times New Roman"/>
          <w:i/>
          <w:color w:val="000000" w:themeColor="text1"/>
          <w:sz w:val="28"/>
          <w:szCs w:val="28"/>
        </w:rPr>
        <w:t>105</w:t>
      </w:r>
      <w:r w:rsidRPr="002F6A2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человек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. По сравнению с началом года – </w:t>
      </w:r>
      <w:r w:rsidR="00791E53" w:rsidRPr="002F6A23">
        <w:rPr>
          <w:rFonts w:ascii="Times New Roman" w:hAnsi="Times New Roman"/>
          <w:color w:val="000000" w:themeColor="text1"/>
          <w:sz w:val="28"/>
          <w:szCs w:val="28"/>
        </w:rPr>
        <w:t>увеличение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791E53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75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человек. </w:t>
      </w:r>
    </w:p>
    <w:p w:rsidR="000A37FF" w:rsidRPr="002F6A23" w:rsidRDefault="000A37FF" w:rsidP="003140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6A23"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оценке к концу 202</w:t>
      </w:r>
      <w:r w:rsidR="00ED3ADE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E11DC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уровень регистрируемой безработицы составит 0,</w:t>
      </w:r>
      <w:r w:rsidR="00ED3ADE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E11DC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 при численности официально зарегистрированных безработных </w:t>
      </w:r>
      <w:r w:rsidR="00ED3ADE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150</w:t>
      </w:r>
      <w:r w:rsidR="00E11DC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314050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E11DC3" w:rsidRPr="002F6A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A37FF" w:rsidRDefault="000A37FF" w:rsidP="000A37F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6A23">
        <w:rPr>
          <w:rFonts w:ascii="Times New Roman" w:hAnsi="Times New Roman"/>
          <w:color w:val="000000" w:themeColor="text1"/>
          <w:sz w:val="28"/>
          <w:szCs w:val="28"/>
        </w:rPr>
        <w:t>Уровень заработной платы является важнейшим показателем жизненного уровня населения. Среднемесячная номинальная начисленная заработная плата работников крупных и средних предприятий по району за 6 месяцев 202</w:t>
      </w:r>
      <w:r w:rsidR="006C4AFE" w:rsidRPr="002F6A2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г. составила </w:t>
      </w:r>
      <w:r w:rsidR="006C4AFE" w:rsidRPr="002F6A23">
        <w:rPr>
          <w:rFonts w:ascii="Times New Roman" w:hAnsi="Times New Roman"/>
          <w:color w:val="000000" w:themeColor="text1"/>
          <w:sz w:val="28"/>
          <w:szCs w:val="28"/>
        </w:rPr>
        <w:t>91 </w:t>
      </w:r>
      <w:r w:rsidR="00ED3ADE" w:rsidRPr="002F6A23">
        <w:rPr>
          <w:rFonts w:ascii="Times New Roman" w:hAnsi="Times New Roman"/>
          <w:color w:val="000000" w:themeColor="text1"/>
          <w:sz w:val="28"/>
          <w:szCs w:val="28"/>
        </w:rPr>
        <w:t>035</w:t>
      </w:r>
      <w:r w:rsidR="006C4AFE" w:rsidRPr="002F6A2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D3ADE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5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рубл</w:t>
      </w:r>
      <w:r w:rsidR="00ED3ADE" w:rsidRPr="002F6A23">
        <w:rPr>
          <w:rFonts w:ascii="Times New Roman" w:hAnsi="Times New Roman"/>
          <w:color w:val="000000" w:themeColor="text1"/>
          <w:sz w:val="28"/>
          <w:szCs w:val="28"/>
        </w:rPr>
        <w:t>ей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. За первое полугодие средняя заработная плата в районе увеличилась на </w:t>
      </w:r>
      <w:r w:rsidR="006C4AFE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15,8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% по сравнению с соответствующим периодом прошлого года. Ожидаемый уровень начисленной среднемесячной заработной платы к концу 202</w:t>
      </w:r>
      <w:r w:rsidR="00ED3ADE" w:rsidRPr="002F6A2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года – </w:t>
      </w:r>
      <w:r w:rsidR="000E0C81" w:rsidRPr="002F6A23">
        <w:rPr>
          <w:rFonts w:ascii="Times New Roman" w:hAnsi="Times New Roman"/>
          <w:color w:val="000000" w:themeColor="text1"/>
          <w:sz w:val="28"/>
          <w:szCs w:val="28"/>
        </w:rPr>
        <w:t>86</w:t>
      </w:r>
      <w:r w:rsidR="00ED3ADE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000</w:t>
      </w:r>
      <w:r w:rsidR="00D37AD3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рублей (</w:t>
      </w:r>
      <w:r w:rsidR="000E0C81" w:rsidRPr="002F6A2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D3ADE" w:rsidRPr="002F6A23">
        <w:rPr>
          <w:rFonts w:ascii="Times New Roman" w:hAnsi="Times New Roman"/>
          <w:color w:val="000000" w:themeColor="text1"/>
          <w:sz w:val="28"/>
          <w:szCs w:val="28"/>
        </w:rPr>
        <w:t>,6</w:t>
      </w:r>
      <w:r w:rsidR="00D37AD3" w:rsidRPr="002F6A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F6A23">
        <w:rPr>
          <w:rFonts w:ascii="Times New Roman" w:hAnsi="Times New Roman"/>
          <w:color w:val="000000" w:themeColor="text1"/>
          <w:sz w:val="28"/>
          <w:szCs w:val="28"/>
        </w:rPr>
        <w:t>% к АППГ).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02CB2" w:rsidRDefault="00A02CB2"/>
    <w:sectPr w:rsidR="00A02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B333F"/>
    <w:multiLevelType w:val="hybridMultilevel"/>
    <w:tmpl w:val="64020C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C0"/>
    <w:rsid w:val="00012BB3"/>
    <w:rsid w:val="00014832"/>
    <w:rsid w:val="00054FA6"/>
    <w:rsid w:val="0009299D"/>
    <w:rsid w:val="00096423"/>
    <w:rsid w:val="000A37FF"/>
    <w:rsid w:val="000B5527"/>
    <w:rsid w:val="000D25CA"/>
    <w:rsid w:val="000E0C81"/>
    <w:rsid w:val="000E1771"/>
    <w:rsid w:val="00100831"/>
    <w:rsid w:val="00103D28"/>
    <w:rsid w:val="001074B8"/>
    <w:rsid w:val="00116926"/>
    <w:rsid w:val="001217B1"/>
    <w:rsid w:val="00143E14"/>
    <w:rsid w:val="00161211"/>
    <w:rsid w:val="001814DD"/>
    <w:rsid w:val="00192AFE"/>
    <w:rsid w:val="001B4BAC"/>
    <w:rsid w:val="001C378F"/>
    <w:rsid w:val="001C4674"/>
    <w:rsid w:val="001D2FB8"/>
    <w:rsid w:val="001D3DE3"/>
    <w:rsid w:val="001E316A"/>
    <w:rsid w:val="001E66FB"/>
    <w:rsid w:val="001F2AEF"/>
    <w:rsid w:val="00203335"/>
    <w:rsid w:val="002243ED"/>
    <w:rsid w:val="00224AAB"/>
    <w:rsid w:val="00243238"/>
    <w:rsid w:val="00276AEA"/>
    <w:rsid w:val="002C7421"/>
    <w:rsid w:val="002D4F01"/>
    <w:rsid w:val="002E33A0"/>
    <w:rsid w:val="002F4FA5"/>
    <w:rsid w:val="002F6A23"/>
    <w:rsid w:val="00314050"/>
    <w:rsid w:val="0031777A"/>
    <w:rsid w:val="00326A72"/>
    <w:rsid w:val="00330E62"/>
    <w:rsid w:val="00376812"/>
    <w:rsid w:val="00385144"/>
    <w:rsid w:val="003B5AF1"/>
    <w:rsid w:val="003B60C6"/>
    <w:rsid w:val="003C4DF9"/>
    <w:rsid w:val="003F4B6B"/>
    <w:rsid w:val="00400ED6"/>
    <w:rsid w:val="00435223"/>
    <w:rsid w:val="00435C2E"/>
    <w:rsid w:val="0046295D"/>
    <w:rsid w:val="0047060F"/>
    <w:rsid w:val="0048527A"/>
    <w:rsid w:val="00490F87"/>
    <w:rsid w:val="00495C32"/>
    <w:rsid w:val="004B2319"/>
    <w:rsid w:val="004D0DAD"/>
    <w:rsid w:val="004E3A41"/>
    <w:rsid w:val="00514719"/>
    <w:rsid w:val="005510CF"/>
    <w:rsid w:val="00562869"/>
    <w:rsid w:val="0057724D"/>
    <w:rsid w:val="00582202"/>
    <w:rsid w:val="005851A1"/>
    <w:rsid w:val="00586A2A"/>
    <w:rsid w:val="005B496F"/>
    <w:rsid w:val="005B5E61"/>
    <w:rsid w:val="005B60B2"/>
    <w:rsid w:val="005B794C"/>
    <w:rsid w:val="005C090B"/>
    <w:rsid w:val="005C18E4"/>
    <w:rsid w:val="005F1301"/>
    <w:rsid w:val="006002B9"/>
    <w:rsid w:val="00636713"/>
    <w:rsid w:val="00640F9F"/>
    <w:rsid w:val="00641763"/>
    <w:rsid w:val="0064438E"/>
    <w:rsid w:val="00655E8D"/>
    <w:rsid w:val="006713BA"/>
    <w:rsid w:val="00685A9F"/>
    <w:rsid w:val="006B263C"/>
    <w:rsid w:val="006C1A45"/>
    <w:rsid w:val="006C4AFE"/>
    <w:rsid w:val="006D1BEB"/>
    <w:rsid w:val="007335AE"/>
    <w:rsid w:val="0073757F"/>
    <w:rsid w:val="00743A71"/>
    <w:rsid w:val="00747373"/>
    <w:rsid w:val="00791E53"/>
    <w:rsid w:val="007D2B95"/>
    <w:rsid w:val="007F3584"/>
    <w:rsid w:val="007F688B"/>
    <w:rsid w:val="007F7B23"/>
    <w:rsid w:val="008175C1"/>
    <w:rsid w:val="00832ADD"/>
    <w:rsid w:val="008527F8"/>
    <w:rsid w:val="00890352"/>
    <w:rsid w:val="008C1288"/>
    <w:rsid w:val="008C5114"/>
    <w:rsid w:val="008C53A2"/>
    <w:rsid w:val="008D73B6"/>
    <w:rsid w:val="00901E82"/>
    <w:rsid w:val="009215C7"/>
    <w:rsid w:val="00931CD3"/>
    <w:rsid w:val="00931DEB"/>
    <w:rsid w:val="00937CC5"/>
    <w:rsid w:val="00940D28"/>
    <w:rsid w:val="009465C0"/>
    <w:rsid w:val="00957935"/>
    <w:rsid w:val="00992BA0"/>
    <w:rsid w:val="0099352C"/>
    <w:rsid w:val="00996980"/>
    <w:rsid w:val="009B67FF"/>
    <w:rsid w:val="009D26EE"/>
    <w:rsid w:val="00A02CB2"/>
    <w:rsid w:val="00A07FE4"/>
    <w:rsid w:val="00A102AF"/>
    <w:rsid w:val="00A15A51"/>
    <w:rsid w:val="00A163E9"/>
    <w:rsid w:val="00A3022E"/>
    <w:rsid w:val="00A306F3"/>
    <w:rsid w:val="00A43FB2"/>
    <w:rsid w:val="00A76CA6"/>
    <w:rsid w:val="00A8045D"/>
    <w:rsid w:val="00A83FB6"/>
    <w:rsid w:val="00A92025"/>
    <w:rsid w:val="00AA6A7F"/>
    <w:rsid w:val="00AC0EB0"/>
    <w:rsid w:val="00AE0EDF"/>
    <w:rsid w:val="00B04CF7"/>
    <w:rsid w:val="00B07074"/>
    <w:rsid w:val="00B278A1"/>
    <w:rsid w:val="00B35A69"/>
    <w:rsid w:val="00B716B0"/>
    <w:rsid w:val="00B72C62"/>
    <w:rsid w:val="00B73278"/>
    <w:rsid w:val="00B90B75"/>
    <w:rsid w:val="00B9570D"/>
    <w:rsid w:val="00BB41FD"/>
    <w:rsid w:val="00BB668E"/>
    <w:rsid w:val="00BB6A86"/>
    <w:rsid w:val="00BC3AA7"/>
    <w:rsid w:val="00C0250D"/>
    <w:rsid w:val="00C168FA"/>
    <w:rsid w:val="00C20D91"/>
    <w:rsid w:val="00C375CC"/>
    <w:rsid w:val="00C409CD"/>
    <w:rsid w:val="00C410BB"/>
    <w:rsid w:val="00C44C6B"/>
    <w:rsid w:val="00C64DE8"/>
    <w:rsid w:val="00CB1C10"/>
    <w:rsid w:val="00CB40DA"/>
    <w:rsid w:val="00CD2E74"/>
    <w:rsid w:val="00CD56C9"/>
    <w:rsid w:val="00CF2884"/>
    <w:rsid w:val="00CF7758"/>
    <w:rsid w:val="00D12016"/>
    <w:rsid w:val="00D17898"/>
    <w:rsid w:val="00D3785F"/>
    <w:rsid w:val="00D37AD3"/>
    <w:rsid w:val="00D41440"/>
    <w:rsid w:val="00D446D8"/>
    <w:rsid w:val="00D5025F"/>
    <w:rsid w:val="00D6418B"/>
    <w:rsid w:val="00D77CB8"/>
    <w:rsid w:val="00D95342"/>
    <w:rsid w:val="00DA60B3"/>
    <w:rsid w:val="00DB234C"/>
    <w:rsid w:val="00DD60B4"/>
    <w:rsid w:val="00DE6C7F"/>
    <w:rsid w:val="00DF13F9"/>
    <w:rsid w:val="00DF2FF2"/>
    <w:rsid w:val="00E11DC3"/>
    <w:rsid w:val="00E140CF"/>
    <w:rsid w:val="00E41B4D"/>
    <w:rsid w:val="00E51DBB"/>
    <w:rsid w:val="00E56D74"/>
    <w:rsid w:val="00E635A3"/>
    <w:rsid w:val="00E67E28"/>
    <w:rsid w:val="00E7050C"/>
    <w:rsid w:val="00E73700"/>
    <w:rsid w:val="00E93D25"/>
    <w:rsid w:val="00ED3ADE"/>
    <w:rsid w:val="00F4425E"/>
    <w:rsid w:val="00F554A2"/>
    <w:rsid w:val="00F771D9"/>
    <w:rsid w:val="00F844AE"/>
    <w:rsid w:val="00FA7050"/>
    <w:rsid w:val="00FC6C67"/>
    <w:rsid w:val="00FD4916"/>
    <w:rsid w:val="00FE2395"/>
    <w:rsid w:val="00FE4715"/>
    <w:rsid w:val="00FE6C5C"/>
    <w:rsid w:val="00FF3A6D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52A5-AA1A-4B8B-BD4A-386272EA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39"/>
    <w:rsid w:val="001D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Матвеева  Т В</cp:lastModifiedBy>
  <cp:revision>2</cp:revision>
  <cp:lastPrinted>2025-10-02T08:32:00Z</cp:lastPrinted>
  <dcterms:created xsi:type="dcterms:W3CDTF">2025-11-01T07:58:00Z</dcterms:created>
  <dcterms:modified xsi:type="dcterms:W3CDTF">2025-11-01T07:58:00Z</dcterms:modified>
</cp:coreProperties>
</file>